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45496869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065FF5">
        <w:rPr>
          <w:rFonts w:ascii="Arial" w:hAnsi="Arial" w:cs="Arial"/>
          <w:color w:val="808080"/>
          <w:sz w:val="18"/>
          <w:szCs w:val="20"/>
        </w:rPr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1E2BBA">
        <w:rPr>
          <w:rFonts w:ascii="Arial" w:hAnsi="Arial" w:cs="Arial"/>
          <w:sz w:val="18"/>
          <w:szCs w:val="20"/>
        </w:rPr>
        <w:t>15</w:t>
      </w:r>
      <w:r w:rsidR="007B35A2">
        <w:rPr>
          <w:rFonts w:ascii="Arial" w:hAnsi="Arial" w:cs="Arial"/>
          <w:sz w:val="18"/>
          <w:szCs w:val="20"/>
        </w:rPr>
        <w:t xml:space="preserve">. </w:t>
      </w:r>
      <w:r w:rsidR="001E2BBA">
        <w:rPr>
          <w:rFonts w:ascii="Arial" w:hAnsi="Arial" w:cs="Arial"/>
          <w:sz w:val="18"/>
          <w:szCs w:val="20"/>
        </w:rPr>
        <w:t>6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D0C86">
        <w:rPr>
          <w:rFonts w:ascii="Arial" w:hAnsi="Arial" w:cs="Arial"/>
          <w:sz w:val="18"/>
          <w:szCs w:val="20"/>
        </w:rPr>
        <w:t>2</w:t>
      </w:r>
    </w:p>
    <w:p w14:paraId="30541042" w14:textId="317E5F87" w:rsidR="00553AA4" w:rsidRPr="00DB69D8" w:rsidRDefault="00553AA4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2C196D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„Sušárna čistírenských kalů na ČOV </w:t>
      </w:r>
      <w:proofErr w:type="gramStart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>Šumperk - výstavba</w:t>
      </w:r>
      <w:proofErr w:type="gramEnd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 haly“</w:t>
      </w:r>
    </w:p>
    <w:p w14:paraId="24008F9E" w14:textId="77777777" w:rsidR="00553AA4" w:rsidRPr="00F2402C" w:rsidRDefault="00553AA4" w:rsidP="009B731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97ABF04" w14:textId="2052D319" w:rsidR="00AD4625" w:rsidRDefault="00553AA4" w:rsidP="009B731E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2C196D">
        <w:rPr>
          <w:rFonts w:ascii="Arial" w:hAnsi="Arial" w:cs="Arial"/>
          <w:b/>
          <w:sz w:val="20"/>
          <w:szCs w:val="20"/>
        </w:rPr>
        <w:t>Vodohospodářská zařízení Šumperk, a.s.</w:t>
      </w:r>
      <w:r w:rsidR="00BD0C86" w:rsidRPr="00BD0C86">
        <w:rPr>
          <w:rFonts w:ascii="Arial" w:hAnsi="Arial" w:cs="Arial"/>
          <w:sz w:val="20"/>
          <w:szCs w:val="20"/>
        </w:rPr>
        <w:t xml:space="preserve">, </w:t>
      </w:r>
      <w:r w:rsidR="002C196D">
        <w:rPr>
          <w:rFonts w:ascii="Arial" w:hAnsi="Arial" w:cs="Arial"/>
          <w:sz w:val="20"/>
          <w:szCs w:val="20"/>
        </w:rPr>
        <w:t>Jílová 2769/6, 787 01 Šumperk</w:t>
      </w:r>
      <w:r w:rsidR="00BD0C86" w:rsidRPr="00BD0C86">
        <w:rPr>
          <w:rFonts w:ascii="Arial" w:hAnsi="Arial" w:cs="Arial"/>
          <w:sz w:val="20"/>
          <w:szCs w:val="20"/>
        </w:rPr>
        <w:t xml:space="preserve">, IČO: </w:t>
      </w:r>
      <w:r w:rsidR="002C196D">
        <w:rPr>
          <w:rFonts w:ascii="Arial" w:hAnsi="Arial" w:cs="Arial"/>
          <w:sz w:val="20"/>
          <w:szCs w:val="20"/>
        </w:rPr>
        <w:t>47674954</w:t>
      </w:r>
      <w:r w:rsidR="002C196D">
        <w:rPr>
          <w:rFonts w:ascii="Arial" w:hAnsi="Arial" w:cs="Arial"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B07344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2C196D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„Sušárna čistírenských kalů na ČOV </w:t>
      </w:r>
      <w:proofErr w:type="gramStart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>Šumperk - výstavba</w:t>
      </w:r>
      <w:proofErr w:type="gramEnd"/>
      <w:r w:rsidR="002C196D" w:rsidRPr="002C196D">
        <w:rPr>
          <w:rFonts w:ascii="Arial" w:hAnsi="Arial" w:cs="Arial"/>
          <w:b/>
          <w:bCs/>
          <w:sz w:val="20"/>
          <w:szCs w:val="20"/>
          <w:u w:val="single"/>
        </w:rPr>
        <w:t xml:space="preserve"> haly“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2C196D">
        <w:rPr>
          <w:rFonts w:ascii="Arial" w:hAnsi="Arial" w:cs="Arial"/>
          <w:sz w:val="20"/>
          <w:szCs w:val="20"/>
        </w:rPr>
        <w:t> otevřeném na</w:t>
      </w:r>
      <w:r w:rsidR="005427F7" w:rsidRPr="005427F7">
        <w:rPr>
          <w:rFonts w:ascii="Arial" w:hAnsi="Arial" w:cs="Arial"/>
          <w:sz w:val="20"/>
          <w:szCs w:val="20"/>
        </w:rPr>
        <w:t>dlimitním řízení</w:t>
      </w:r>
      <w:r w:rsidR="0079673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dle § 5</w:t>
      </w:r>
      <w:r w:rsidR="002C196D">
        <w:rPr>
          <w:rFonts w:ascii="Arial" w:hAnsi="Arial" w:cs="Arial"/>
          <w:sz w:val="20"/>
          <w:szCs w:val="20"/>
        </w:rPr>
        <w:t>6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621508CD" w14:textId="2DEC432F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4827F259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2C196D">
        <w:rPr>
          <w:rFonts w:ascii="Arial" w:hAnsi="Arial" w:cs="Arial"/>
          <w:b/>
          <w:bCs/>
          <w:iCs/>
          <w:sz w:val="20"/>
          <w:szCs w:val="20"/>
        </w:rPr>
        <w:t>Čl. 8. odst. 8.3.</w:t>
      </w:r>
      <w:r w:rsidRPr="002C196D">
        <w:rPr>
          <w:rFonts w:ascii="Arial" w:hAnsi="Arial" w:cs="Arial"/>
          <w:iCs/>
          <w:sz w:val="20"/>
          <w:szCs w:val="20"/>
        </w:rPr>
        <w:t xml:space="preserve"> kdy celková záruční doba je v délce 60měsíců.</w:t>
      </w:r>
    </w:p>
    <w:p w14:paraId="3F89214A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2C196D">
        <w:rPr>
          <w:rFonts w:ascii="Arial" w:hAnsi="Arial" w:cs="Arial"/>
          <w:iCs/>
          <w:sz w:val="20"/>
          <w:szCs w:val="20"/>
        </w:rPr>
        <w:t>Tato délka záruky na vše, je pro dodavatele velmi nevýhodná a finančně zatěžující.</w:t>
      </w:r>
    </w:p>
    <w:p w14:paraId="0ACEEF60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2C196D">
        <w:rPr>
          <w:rFonts w:ascii="Arial" w:hAnsi="Arial" w:cs="Arial"/>
          <w:iCs/>
          <w:sz w:val="20"/>
          <w:szCs w:val="20"/>
        </w:rPr>
        <w:t xml:space="preserve">Žádáme proto o úpravu na záruční dobu v délce 60měsíců </w:t>
      </w:r>
      <w:bookmarkStart w:id="2" w:name="_Hlk106200132"/>
      <w:r w:rsidRPr="002C196D">
        <w:rPr>
          <w:rFonts w:ascii="Arial" w:hAnsi="Arial" w:cs="Arial"/>
          <w:iCs/>
          <w:sz w:val="20"/>
          <w:szCs w:val="20"/>
        </w:rPr>
        <w:t>a pro dodávky a zařízení, které mají vlastní záruční listy, je záruční doba stanovena v délce minimálně 24měsíců</w:t>
      </w:r>
      <w:bookmarkEnd w:id="2"/>
      <w:r w:rsidRPr="002C196D">
        <w:rPr>
          <w:rFonts w:ascii="Arial" w:hAnsi="Arial" w:cs="Arial"/>
          <w:iCs/>
          <w:sz w:val="20"/>
          <w:szCs w:val="20"/>
        </w:rPr>
        <w:t>.</w:t>
      </w:r>
    </w:p>
    <w:p w14:paraId="3FC1E109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iCs/>
          <w:sz w:val="20"/>
          <w:szCs w:val="20"/>
        </w:rPr>
      </w:pPr>
      <w:r w:rsidRPr="002C196D">
        <w:rPr>
          <w:rFonts w:ascii="Arial" w:hAnsi="Arial" w:cs="Arial"/>
          <w:iCs/>
          <w:sz w:val="20"/>
          <w:szCs w:val="20"/>
        </w:rPr>
        <w:t xml:space="preserve">Tyto dodávky </w:t>
      </w:r>
      <w:bookmarkStart w:id="3" w:name="_Hlk106200283"/>
      <w:r w:rsidRPr="002C196D">
        <w:rPr>
          <w:rFonts w:ascii="Arial" w:hAnsi="Arial" w:cs="Arial"/>
          <w:iCs/>
          <w:sz w:val="20"/>
          <w:szCs w:val="20"/>
        </w:rPr>
        <w:t>se záruční dobou 24měsíců, musí doložit zhotovitel samostatnými záručními listy při předání díla</w:t>
      </w:r>
      <w:bookmarkEnd w:id="3"/>
      <w:r w:rsidRPr="002C196D">
        <w:rPr>
          <w:rFonts w:ascii="Arial" w:hAnsi="Arial" w:cs="Arial"/>
          <w:iCs/>
          <w:sz w:val="20"/>
          <w:szCs w:val="20"/>
        </w:rPr>
        <w:t>.</w:t>
      </w:r>
    </w:p>
    <w:p w14:paraId="35566A8A" w14:textId="7A1AF5CD" w:rsidR="00AD4625" w:rsidRDefault="00AD462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7B677E6A" w14:textId="2E9A9F44" w:rsidR="00B87875" w:rsidRDefault="00BE41F0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Zadavatel upravil čl. 8.3 smlouvy o dílo ve smyslu výše uvedeného požadavku. Upravený návrh smlouvy o dílo je přílohou tohoto vysvětlení zadávací dokumentace.</w:t>
      </w:r>
    </w:p>
    <w:p w14:paraId="00650271" w14:textId="77777777" w:rsidR="008A3C16" w:rsidRDefault="008A3C1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E3D6B7D" w14:textId="564475DB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2:</w:t>
      </w:r>
    </w:p>
    <w:p w14:paraId="1FE463B5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C196D">
        <w:rPr>
          <w:rFonts w:ascii="Arial" w:hAnsi="Arial" w:cs="Arial"/>
          <w:b/>
          <w:bCs/>
          <w:sz w:val="20"/>
          <w:szCs w:val="20"/>
        </w:rPr>
        <w:t>Čl. 9 odst. 9.1. a)</w:t>
      </w:r>
      <w:r w:rsidRPr="002C196D">
        <w:rPr>
          <w:rFonts w:ascii="Arial" w:hAnsi="Arial" w:cs="Arial"/>
          <w:sz w:val="20"/>
          <w:szCs w:val="20"/>
        </w:rPr>
        <w:t xml:space="preserve"> smluvní pokuta ve výši </w:t>
      </w:r>
      <w:proofErr w:type="gramStart"/>
      <w:r w:rsidRPr="002C196D">
        <w:rPr>
          <w:rFonts w:ascii="Arial" w:hAnsi="Arial" w:cs="Arial"/>
          <w:sz w:val="20"/>
          <w:szCs w:val="20"/>
        </w:rPr>
        <w:t>0,05%</w:t>
      </w:r>
      <w:proofErr w:type="gramEnd"/>
      <w:r w:rsidRPr="002C196D">
        <w:rPr>
          <w:rFonts w:ascii="Arial" w:hAnsi="Arial" w:cs="Arial"/>
          <w:sz w:val="20"/>
          <w:szCs w:val="20"/>
        </w:rPr>
        <w:t xml:space="preserve"> - žádáme o výši 0,025%.</w:t>
      </w:r>
    </w:p>
    <w:p w14:paraId="17D1DEC3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C196D">
        <w:rPr>
          <w:rFonts w:ascii="Arial" w:hAnsi="Arial" w:cs="Arial"/>
          <w:b/>
          <w:bCs/>
          <w:sz w:val="20"/>
          <w:szCs w:val="20"/>
        </w:rPr>
        <w:t>Čl. 9 odst. 9.1. b)</w:t>
      </w:r>
      <w:r w:rsidRPr="002C196D">
        <w:rPr>
          <w:rFonts w:ascii="Arial" w:hAnsi="Arial" w:cs="Arial"/>
          <w:sz w:val="20"/>
          <w:szCs w:val="20"/>
        </w:rPr>
        <w:t xml:space="preserve"> smluvní pokuta ve výši </w:t>
      </w:r>
      <w:proofErr w:type="gramStart"/>
      <w:r w:rsidRPr="002C196D">
        <w:rPr>
          <w:rFonts w:ascii="Arial" w:hAnsi="Arial" w:cs="Arial"/>
          <w:sz w:val="20"/>
          <w:szCs w:val="20"/>
        </w:rPr>
        <w:t>0,1%</w:t>
      </w:r>
      <w:proofErr w:type="gramEnd"/>
      <w:r w:rsidRPr="002C196D">
        <w:rPr>
          <w:rFonts w:ascii="Arial" w:hAnsi="Arial" w:cs="Arial"/>
          <w:sz w:val="20"/>
          <w:szCs w:val="20"/>
        </w:rPr>
        <w:t xml:space="preserve"> - žádáme o výši 0,05%.</w:t>
      </w:r>
    </w:p>
    <w:p w14:paraId="7C3C3A3D" w14:textId="77777777" w:rsidR="002C196D" w:rsidRPr="002C196D" w:rsidRDefault="002C196D" w:rsidP="002C196D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C196D">
        <w:rPr>
          <w:rFonts w:ascii="Arial" w:hAnsi="Arial" w:cs="Arial"/>
          <w:sz w:val="20"/>
          <w:szCs w:val="20"/>
        </w:rPr>
        <w:t>Smluvní sankce jsou neúměrně vysoké.</w:t>
      </w:r>
    </w:p>
    <w:p w14:paraId="0D4ED48E" w14:textId="246ACCD9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1398E4D9" w14:textId="3E2BE01C" w:rsidR="00B7378F" w:rsidRDefault="00BE41F0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Zadavatel nebude výše uvedené hodnoty smluvních pokut upravovat, jedná se o výše obvyklé doporučované i poskytovatelem dotace.</w:t>
      </w:r>
    </w:p>
    <w:p w14:paraId="1D0235A9" w14:textId="77777777" w:rsidR="008A3C16" w:rsidRPr="00C468DC" w:rsidRDefault="008A3C16" w:rsidP="009B731E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BD3518A" w14:textId="77777777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64EBE8FB" w14:textId="145D2D47" w:rsidR="00B87875" w:rsidRDefault="00B87875" w:rsidP="009B731E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Zadavatel na základě výše uvedeného vysvětlení zadávací dokumentace upravuje dle </w:t>
      </w:r>
      <w:r w:rsidR="00DA77CF">
        <w:rPr>
          <w:rFonts w:ascii="Arial" w:hAnsi="Arial" w:cs="Arial"/>
          <w:i/>
          <w:sz w:val="20"/>
          <w:szCs w:val="20"/>
        </w:rPr>
        <w:t xml:space="preserve">§ </w:t>
      </w:r>
      <w:r>
        <w:rPr>
          <w:rFonts w:ascii="Arial" w:hAnsi="Arial" w:cs="Arial"/>
          <w:i/>
          <w:sz w:val="20"/>
          <w:szCs w:val="20"/>
        </w:rPr>
        <w:t>99 odst. 2 ZZVZ lhůtu pro podání nabídek a otevírání obálek následovně:</w:t>
      </w:r>
    </w:p>
    <w:p w14:paraId="4955DAD2" w14:textId="77777777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DB88ADE" w14:textId="77777777" w:rsidR="00B87875" w:rsidRDefault="00B87875" w:rsidP="009B731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</w:t>
      </w:r>
      <w:bookmarkStart w:id="4" w:name="_Hlk523932469"/>
      <w:bookmarkStart w:id="5" w:name="_Hlk524097864"/>
    </w:p>
    <w:bookmarkEnd w:id="4"/>
    <w:bookmarkEnd w:id="5"/>
    <w:p w14:paraId="35640F46" w14:textId="4E047350" w:rsidR="002C196D" w:rsidRPr="002C196D" w:rsidRDefault="002C196D" w:rsidP="002C196D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2C196D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</w:t>
      </w:r>
      <w:proofErr w:type="gramStart"/>
      <w:r w:rsidRPr="002C196D">
        <w:rPr>
          <w:rFonts w:ascii="Arial" w:hAnsi="Arial" w:cs="Arial"/>
          <w:bCs/>
          <w:i/>
          <w:iCs/>
          <w:sz w:val="20"/>
          <w:szCs w:val="20"/>
        </w:rPr>
        <w:t>končí</w:t>
      </w:r>
      <w:proofErr w:type="gramEnd"/>
      <w:r w:rsidRPr="002C196D">
        <w:rPr>
          <w:rFonts w:ascii="Arial" w:hAnsi="Arial" w:cs="Arial"/>
          <w:bCs/>
          <w:i/>
          <w:iCs/>
          <w:sz w:val="20"/>
          <w:szCs w:val="20"/>
        </w:rPr>
        <w:t xml:space="preserve"> dne </w:t>
      </w:r>
      <w:r w:rsidRPr="002C196D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BE41F0">
        <w:rPr>
          <w:rFonts w:ascii="Arial" w:hAnsi="Arial" w:cs="Arial"/>
          <w:b/>
          <w:bCs/>
          <w:i/>
          <w:iCs/>
          <w:sz w:val="20"/>
          <w:szCs w:val="20"/>
        </w:rPr>
        <w:t>9</w:t>
      </w:r>
      <w:r w:rsidRPr="002C196D">
        <w:rPr>
          <w:rFonts w:ascii="Arial" w:hAnsi="Arial" w:cs="Arial"/>
          <w:b/>
          <w:bCs/>
          <w:i/>
          <w:iCs/>
          <w:sz w:val="20"/>
          <w:szCs w:val="20"/>
        </w:rPr>
        <w:t xml:space="preserve">. 7. 2022 v 10:00 hod. </w:t>
      </w:r>
    </w:p>
    <w:p w14:paraId="5AAAB882" w14:textId="77777777" w:rsidR="002C196D" w:rsidRPr="002C196D" w:rsidRDefault="002C196D" w:rsidP="002C196D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2C196D">
        <w:rPr>
          <w:rFonts w:ascii="Arial" w:hAnsi="Arial" w:cs="Arial"/>
          <w:i/>
          <w:iCs/>
          <w:sz w:val="20"/>
          <w:szCs w:val="20"/>
        </w:rPr>
        <w:t>Nabídky je možné v souladu s ustanovením § 211 odst. 3 zákona podat pouze elektronicky prostřednictvím elektronického nástroje E-ZAKAZKY dostupného na adrese http://www.e-zakazky.cz. Údaje o zakázce jsou uvedeny na webové adrese profilu zadavatele (</w:t>
      </w:r>
      <w:hyperlink r:id="rId8" w:history="1">
        <w:r w:rsidRPr="002C196D">
          <w:rPr>
            <w:rStyle w:val="Hypertextovodkaz"/>
            <w:rFonts w:ascii="Arial" w:hAnsi="Arial" w:cs="Arial"/>
            <w:i/>
            <w:iCs/>
            <w:sz w:val="20"/>
            <w:szCs w:val="20"/>
          </w:rPr>
          <w:t>https://www.e-zakazky.cz/Profil-Zadavatele/2ac97bd8-0c6f-425a-a683-84631629d3ec</w:t>
        </w:r>
      </w:hyperlink>
      <w:r w:rsidRPr="002C196D">
        <w:rPr>
          <w:rFonts w:ascii="Arial" w:hAnsi="Arial" w:cs="Arial"/>
          <w:i/>
          <w:iCs/>
          <w:sz w:val="20"/>
          <w:szCs w:val="20"/>
        </w:rPr>
        <w:t xml:space="preserve">). Jiné </w:t>
      </w:r>
      <w:proofErr w:type="gramStart"/>
      <w:r w:rsidRPr="002C196D">
        <w:rPr>
          <w:rFonts w:ascii="Arial" w:hAnsi="Arial" w:cs="Arial"/>
          <w:i/>
          <w:iCs/>
          <w:sz w:val="20"/>
          <w:szCs w:val="20"/>
        </w:rPr>
        <w:t>podání</w:t>
      </w:r>
      <w:proofErr w:type="gramEnd"/>
      <w:r w:rsidRPr="002C196D">
        <w:rPr>
          <w:rFonts w:ascii="Arial" w:hAnsi="Arial" w:cs="Arial"/>
          <w:i/>
          <w:iCs/>
          <w:sz w:val="20"/>
          <w:szCs w:val="20"/>
        </w:rPr>
        <w:t xml:space="preserve"> než prostřednictvím uvedeného elektronického nástroje není považováno za řádné podání nabídky. </w:t>
      </w:r>
      <w:r w:rsidRPr="002C196D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3609E590" w14:textId="5BB87496" w:rsidR="00F71DCC" w:rsidRPr="00DB69D8" w:rsidRDefault="00F71DCC" w:rsidP="009B731E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9B731E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6" w:name="_MailAutoSig"/>
    </w:p>
    <w:bookmarkEnd w:id="6"/>
    <w:p w14:paraId="259F7C4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9B731E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lastRenderedPageBreak/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7EBEEE8C" w14:textId="77777777" w:rsidR="001E2BBA" w:rsidRDefault="001E2BBA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3268EFA9" w:rsidR="00511DC1" w:rsidRPr="00511DC1" w:rsidRDefault="00511DC1" w:rsidP="009B731E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9B731E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AB82" w14:textId="77777777" w:rsidR="00837274" w:rsidRDefault="00837274" w:rsidP="00B634F5">
      <w:pPr>
        <w:spacing w:after="0" w:line="240" w:lineRule="auto"/>
      </w:pPr>
      <w:r>
        <w:separator/>
      </w:r>
    </w:p>
  </w:endnote>
  <w:endnote w:type="continuationSeparator" w:id="0">
    <w:p w14:paraId="695DD6E9" w14:textId="77777777" w:rsidR="00837274" w:rsidRDefault="00837274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1C1B" w14:textId="77777777" w:rsidR="00837274" w:rsidRDefault="00837274" w:rsidP="00B634F5">
      <w:pPr>
        <w:spacing w:after="0" w:line="240" w:lineRule="auto"/>
      </w:pPr>
      <w:r>
        <w:separator/>
      </w:r>
    </w:p>
  </w:footnote>
  <w:footnote w:type="continuationSeparator" w:id="0">
    <w:p w14:paraId="11BFEE80" w14:textId="77777777" w:rsidR="00837274" w:rsidRDefault="00837274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3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462419">
    <w:abstractNumId w:val="26"/>
  </w:num>
  <w:num w:numId="2" w16cid:durableId="1800032081">
    <w:abstractNumId w:val="13"/>
  </w:num>
  <w:num w:numId="3" w16cid:durableId="244806024">
    <w:abstractNumId w:val="31"/>
  </w:num>
  <w:num w:numId="4" w16cid:durableId="863127821">
    <w:abstractNumId w:val="12"/>
  </w:num>
  <w:num w:numId="5" w16cid:durableId="2051025227">
    <w:abstractNumId w:val="23"/>
  </w:num>
  <w:num w:numId="6" w16cid:durableId="1171263182">
    <w:abstractNumId w:val="6"/>
  </w:num>
  <w:num w:numId="7" w16cid:durableId="378676051">
    <w:abstractNumId w:val="19"/>
  </w:num>
  <w:num w:numId="8" w16cid:durableId="1430464666">
    <w:abstractNumId w:val="33"/>
  </w:num>
  <w:num w:numId="9" w16cid:durableId="1175075429">
    <w:abstractNumId w:val="0"/>
  </w:num>
  <w:num w:numId="10" w16cid:durableId="1580212835">
    <w:abstractNumId w:val="29"/>
  </w:num>
  <w:num w:numId="11" w16cid:durableId="520900138">
    <w:abstractNumId w:val="1"/>
  </w:num>
  <w:num w:numId="12" w16cid:durableId="1962415660">
    <w:abstractNumId w:val="21"/>
  </w:num>
  <w:num w:numId="13" w16cid:durableId="404844013">
    <w:abstractNumId w:val="36"/>
  </w:num>
  <w:num w:numId="14" w16cid:durableId="665132208">
    <w:abstractNumId w:val="18"/>
  </w:num>
  <w:num w:numId="15" w16cid:durableId="565189875">
    <w:abstractNumId w:val="10"/>
  </w:num>
  <w:num w:numId="16" w16cid:durableId="15962050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46124">
    <w:abstractNumId w:val="15"/>
  </w:num>
  <w:num w:numId="18" w16cid:durableId="1638800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46887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9192219">
    <w:abstractNumId w:val="2"/>
  </w:num>
  <w:num w:numId="21" w16cid:durableId="1026832228">
    <w:abstractNumId w:val="17"/>
  </w:num>
  <w:num w:numId="22" w16cid:durableId="667295089">
    <w:abstractNumId w:val="24"/>
  </w:num>
  <w:num w:numId="23" w16cid:durableId="1976329282">
    <w:abstractNumId w:val="16"/>
  </w:num>
  <w:num w:numId="24" w16cid:durableId="1173491349">
    <w:abstractNumId w:val="4"/>
  </w:num>
  <w:num w:numId="25" w16cid:durableId="508369519">
    <w:abstractNumId w:val="30"/>
  </w:num>
  <w:num w:numId="26" w16cid:durableId="1610047721">
    <w:abstractNumId w:val="28"/>
  </w:num>
  <w:num w:numId="27" w16cid:durableId="1055007511">
    <w:abstractNumId w:val="14"/>
  </w:num>
  <w:num w:numId="28" w16cid:durableId="383287225">
    <w:abstractNumId w:val="25"/>
  </w:num>
  <w:num w:numId="29" w16cid:durableId="886214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1787918">
    <w:abstractNumId w:val="32"/>
  </w:num>
  <w:num w:numId="31" w16cid:durableId="1031418599">
    <w:abstractNumId w:val="5"/>
  </w:num>
  <w:num w:numId="32" w16cid:durableId="1091464715">
    <w:abstractNumId w:val="22"/>
  </w:num>
  <w:num w:numId="33" w16cid:durableId="1687244276">
    <w:abstractNumId w:val="34"/>
  </w:num>
  <w:num w:numId="34" w16cid:durableId="310059059">
    <w:abstractNumId w:val="20"/>
  </w:num>
  <w:num w:numId="35" w16cid:durableId="1267230492">
    <w:abstractNumId w:val="27"/>
  </w:num>
  <w:num w:numId="36" w16cid:durableId="1571039246">
    <w:abstractNumId w:val="11"/>
  </w:num>
  <w:num w:numId="37" w16cid:durableId="1862931567">
    <w:abstractNumId w:val="7"/>
  </w:num>
  <w:num w:numId="38" w16cid:durableId="1109467876">
    <w:abstractNumId w:val="3"/>
  </w:num>
  <w:num w:numId="39" w16cid:durableId="12770608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25BBE"/>
    <w:rsid w:val="00025DC9"/>
    <w:rsid w:val="000306F0"/>
    <w:rsid w:val="00040D86"/>
    <w:rsid w:val="00047E93"/>
    <w:rsid w:val="0005123C"/>
    <w:rsid w:val="000550FE"/>
    <w:rsid w:val="00060DB4"/>
    <w:rsid w:val="00065FF5"/>
    <w:rsid w:val="00067851"/>
    <w:rsid w:val="00071C86"/>
    <w:rsid w:val="00073B6D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C7"/>
    <w:rsid w:val="00134EE0"/>
    <w:rsid w:val="001422AA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3458A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E49FB"/>
    <w:rsid w:val="004F2E8F"/>
    <w:rsid w:val="004F32F7"/>
    <w:rsid w:val="004F6EBE"/>
    <w:rsid w:val="005007E0"/>
    <w:rsid w:val="00511DC1"/>
    <w:rsid w:val="005268B1"/>
    <w:rsid w:val="00537CAE"/>
    <w:rsid w:val="005427F7"/>
    <w:rsid w:val="005442A2"/>
    <w:rsid w:val="00553AA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648A9"/>
    <w:rsid w:val="006771DB"/>
    <w:rsid w:val="0068157A"/>
    <w:rsid w:val="00681E72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4DE3"/>
    <w:rsid w:val="00724F3B"/>
    <w:rsid w:val="00731138"/>
    <w:rsid w:val="007471C2"/>
    <w:rsid w:val="00770876"/>
    <w:rsid w:val="007714DF"/>
    <w:rsid w:val="00771F24"/>
    <w:rsid w:val="00794EED"/>
    <w:rsid w:val="00796735"/>
    <w:rsid w:val="007A5EDB"/>
    <w:rsid w:val="007B1465"/>
    <w:rsid w:val="007B35A2"/>
    <w:rsid w:val="007C1BEB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86930"/>
    <w:rsid w:val="00893512"/>
    <w:rsid w:val="008A06C4"/>
    <w:rsid w:val="008A3C16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34361"/>
    <w:rsid w:val="00B36B0C"/>
    <w:rsid w:val="00B5163B"/>
    <w:rsid w:val="00B524D5"/>
    <w:rsid w:val="00B634F5"/>
    <w:rsid w:val="00B7378F"/>
    <w:rsid w:val="00B8682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A17BD"/>
    <w:rsid w:val="00CA19B1"/>
    <w:rsid w:val="00CA1B48"/>
    <w:rsid w:val="00CA31B1"/>
    <w:rsid w:val="00CC1284"/>
    <w:rsid w:val="00CC7AC7"/>
    <w:rsid w:val="00CD7749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312B"/>
    <w:rsid w:val="00F67611"/>
    <w:rsid w:val="00F676E3"/>
    <w:rsid w:val="00F6785D"/>
    <w:rsid w:val="00F71B4C"/>
    <w:rsid w:val="00F71DCC"/>
    <w:rsid w:val="00F71FA6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zakazky.cz/Profil-Zadavatele/2ac97bd8-0c6f-425a-a683-84631629d3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93144-BA33-44AB-964F-87A8F28C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15</cp:revision>
  <cp:lastPrinted>2013-07-09T05:46:00Z</cp:lastPrinted>
  <dcterms:created xsi:type="dcterms:W3CDTF">2021-11-08T08:30:00Z</dcterms:created>
  <dcterms:modified xsi:type="dcterms:W3CDTF">2022-06-15T13:53:00Z</dcterms:modified>
</cp:coreProperties>
</file>